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D3974" w:rsidRPr="002D3974" w14:paraId="4F39C482" w14:textId="77777777" w:rsidTr="002D397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3974" w:rsidRPr="002D3974" w14:paraId="0F3EBC40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90E28C4" w14:textId="77777777" w:rsidR="002D3974" w:rsidRPr="002D3974" w:rsidRDefault="002D3974" w:rsidP="002D3974">
                  <w:pPr>
                    <w:spacing w:before="0" w:after="0" w:line="488" w:lineRule="atLeast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CC3333"/>
                      <w:kern w:val="36"/>
                      <w:sz w:val="39"/>
                      <w:szCs w:val="39"/>
                      <w:lang w:eastAsia="nl-BE"/>
                    </w:rPr>
                  </w:pPr>
                  <w:r w:rsidRPr="002D3974">
                    <w:rPr>
                      <w:rFonts w:ascii="Helvetica" w:eastAsia="Times New Roman" w:hAnsi="Helvetica" w:cs="Helvetica"/>
                      <w:b/>
                      <w:bCs/>
                      <w:color w:val="CC3333"/>
                      <w:kern w:val="36"/>
                      <w:sz w:val="39"/>
                      <w:szCs w:val="39"/>
                      <w:lang w:eastAsia="nl-BE"/>
                    </w:rPr>
                    <w:t>WIJZIGINGEN RIZIV-NOMENCLATUUR</w:t>
                  </w:r>
                </w:p>
              </w:tc>
            </w:tr>
          </w:tbl>
          <w:p w14:paraId="74C89CF1" w14:textId="77777777" w:rsidR="002D3974" w:rsidRPr="002D3974" w:rsidRDefault="002D3974" w:rsidP="002D397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BE"/>
              </w:rPr>
            </w:pPr>
          </w:p>
        </w:tc>
      </w:tr>
    </w:tbl>
    <w:p w14:paraId="76348BE9" w14:textId="77777777" w:rsidR="002D3974" w:rsidRPr="002D3974" w:rsidRDefault="002D3974" w:rsidP="002D3974">
      <w:pPr>
        <w:spacing w:before="0"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B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D3974" w:rsidRPr="002D3974" w14:paraId="4B572BD9" w14:textId="77777777" w:rsidTr="002D3974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D3974" w:rsidRPr="002D3974" w14:paraId="4EE9BC07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8E85DEF" w14:textId="77777777" w:rsidR="002D3974" w:rsidRPr="002D3974" w:rsidRDefault="002D3974" w:rsidP="002D3974">
                  <w:pPr>
                    <w:spacing w:before="150" w:after="150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Beste collega</w:t>
                  </w: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br/>
                  </w: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br/>
                    <w:t>Op woensdag 1 maart 2023 trad de nieuwe RIZIV-nomenclatuur betreffende de klinische biologie in werking. Hierbij delen wij u de meest belangrijke wijzigingen mee:</w:t>
                  </w:r>
                </w:p>
                <w:p w14:paraId="65687011" w14:textId="77777777" w:rsidR="002D3974" w:rsidRPr="002D3974" w:rsidRDefault="002D3974" w:rsidP="002D3974">
                  <w:pPr>
                    <w:numPr>
                      <w:ilvl w:val="0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Er werd een cumulverbod op CRP en bezinking uitgevoerd. (€2 te betalen door patiënt)</w:t>
                  </w:r>
                </w:p>
                <w:p w14:paraId="72A018A2" w14:textId="77777777" w:rsidR="002D3974" w:rsidRPr="002D3974" w:rsidRDefault="002D3974" w:rsidP="002D3974">
                  <w:pPr>
                    <w:numPr>
                      <w:ilvl w:val="0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Ureum: kan niet worden aangerekend aan de ZIV wanneer de geschatte glomerulaire filtratiesnelheid (eGFR) hoger is dan 30 ml/min/1,73m².</w:t>
                  </w:r>
                </w:p>
                <w:p w14:paraId="02DE049A" w14:textId="77777777" w:rsidR="002D3974" w:rsidRPr="002D3974" w:rsidRDefault="002D3974" w:rsidP="002D3974">
                  <w:pPr>
                    <w:numPr>
                      <w:ilvl w:val="0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Nieuwe diagnoseregels voor de analyse van kappa/lambda (light chains) en gewijzigde terugbetalingsfrequentie. Terugbetaling wordt voorzien bij diagnostische oppuntstelling en opvolging van patiënten met:</w:t>
                  </w:r>
                </w:p>
                <w:p w14:paraId="1A634444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Primaire amyloïdose</w:t>
                  </w:r>
                </w:p>
                <w:p w14:paraId="6D3EA0A5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Lichte-keten myeloom</w:t>
                  </w:r>
                </w:p>
                <w:p w14:paraId="16A5D6C6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Niet-secreterend myeloom</w:t>
                  </w:r>
                </w:p>
                <w:p w14:paraId="732D3514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Dialysepatiënten met myeloom</w:t>
                  </w:r>
                </w:p>
                <w:p w14:paraId="285A4797" w14:textId="77777777" w:rsidR="002D3974" w:rsidRPr="002D3974" w:rsidRDefault="002D3974" w:rsidP="002D3974">
                  <w:pPr>
                    <w:numPr>
                      <w:ilvl w:val="0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De terugbetaling van 25-OH vitamine D tot 3x/jaar zijn uitgebreid:</w:t>
                  </w:r>
                </w:p>
                <w:p w14:paraId="2A792122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Bij chronische nierinsufficiëntie vanaf stadium IIIb</w:t>
                  </w:r>
                </w:p>
                <w:p w14:paraId="03F8CE73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Bij nierdialyse</w:t>
                  </w:r>
                </w:p>
                <w:p w14:paraId="7B14D4FC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Na niertransplantatie</w:t>
                  </w:r>
                </w:p>
                <w:p w14:paraId="693BC520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Bij gedocumenteerde malabsorptie (chronisch inflammatoir darmlijden, coeliakie, na bariatrische chirurgie, mucoviscidose)</w:t>
                  </w:r>
                </w:p>
                <w:p w14:paraId="350646F3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Bij hyperparathyreoïdie of hypoparathyreoïdie</w:t>
                  </w:r>
                </w:p>
                <w:p w14:paraId="4CDCA873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Bij fosfaatdiabetes</w:t>
                  </w:r>
                </w:p>
                <w:p w14:paraId="48372B41" w14:textId="77777777" w:rsidR="002D3974" w:rsidRPr="002D3974" w:rsidRDefault="002D3974" w:rsidP="002D3974">
                  <w:pPr>
                    <w:numPr>
                      <w:ilvl w:val="1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Bij behandeling met intraveneus toegediende bisfosfonaten</w:t>
                  </w:r>
                </w:p>
                <w:p w14:paraId="07833089" w14:textId="77777777" w:rsidR="002D3974" w:rsidRPr="002D3974" w:rsidRDefault="002D3974" w:rsidP="002D3974">
                  <w:pPr>
                    <w:numPr>
                      <w:ilvl w:val="0"/>
                      <w:numId w:val="1"/>
                    </w:numPr>
                    <w:spacing w:beforeAutospacing="1" w:after="100" w:afterAutospacing="1" w:line="360" w:lineRule="atLeast"/>
                    <w:rPr>
                      <w:rFonts w:ascii="Helvetica" w:eastAsia="Times New Roman" w:hAnsi="Helvetica" w:cs="Helvetica"/>
                      <w:color w:val="8C8C8C"/>
                      <w:sz w:val="24"/>
                      <w:szCs w:val="24"/>
                      <w:lang w:eastAsia="nl-BE"/>
                    </w:rPr>
                  </w:pPr>
                  <w:r w:rsidRPr="002D3974">
                    <w:rPr>
                      <w:rFonts w:ascii="Arial" w:eastAsia="Times New Roman" w:hAnsi="Arial" w:cs="Arial"/>
                      <w:color w:val="8C8C8C"/>
                      <w:lang w:eastAsia="nl-BE"/>
                    </w:rPr>
                    <w:t>HCV RNA kwalitatief vervalt en wordt vervangen door HCV RNA kwantitatief.</w:t>
                  </w:r>
                </w:p>
              </w:tc>
            </w:tr>
          </w:tbl>
          <w:p w14:paraId="77DF4496" w14:textId="77777777" w:rsidR="002D3974" w:rsidRPr="002D3974" w:rsidRDefault="002D3974" w:rsidP="002D397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nl-BE"/>
              </w:rPr>
            </w:pPr>
          </w:p>
        </w:tc>
      </w:tr>
    </w:tbl>
    <w:p w14:paraId="37976746" w14:textId="77777777" w:rsidR="00A8540B" w:rsidRDefault="00A8540B"/>
    <w:sectPr w:rsidR="00A8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6B4"/>
    <w:multiLevelType w:val="multilevel"/>
    <w:tmpl w:val="4268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14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77"/>
    <w:rsid w:val="002D3974"/>
    <w:rsid w:val="0038473C"/>
    <w:rsid w:val="00612D77"/>
    <w:rsid w:val="00A8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C2CA7-7E1E-41CB-A26E-3D17FE6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473C"/>
  </w:style>
  <w:style w:type="paragraph" w:styleId="Kop1">
    <w:name w:val="heading 1"/>
    <w:basedOn w:val="Standaard"/>
    <w:next w:val="Standaard"/>
    <w:link w:val="Kop1Char"/>
    <w:uiPriority w:val="9"/>
    <w:qFormat/>
    <w:rsid w:val="0038473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73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473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473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473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473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473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4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4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473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73C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473C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473C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473C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473C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473C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473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473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8473C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8473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8473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473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473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38473C"/>
    <w:rPr>
      <w:b/>
      <w:bCs/>
    </w:rPr>
  </w:style>
  <w:style w:type="character" w:styleId="Nadruk">
    <w:name w:val="Emphasis"/>
    <w:uiPriority w:val="20"/>
    <w:qFormat/>
    <w:rsid w:val="0038473C"/>
    <w:rPr>
      <w:caps/>
      <w:color w:val="1F3763" w:themeColor="accent1" w:themeShade="7F"/>
      <w:spacing w:val="5"/>
    </w:rPr>
  </w:style>
  <w:style w:type="paragraph" w:styleId="Geenafstand">
    <w:name w:val="No Spacing"/>
    <w:link w:val="GeenafstandChar"/>
    <w:uiPriority w:val="1"/>
    <w:qFormat/>
    <w:rsid w:val="0038473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8473C"/>
  </w:style>
  <w:style w:type="paragraph" w:styleId="Citaat">
    <w:name w:val="Quote"/>
    <w:basedOn w:val="Standaard"/>
    <w:next w:val="Standaard"/>
    <w:link w:val="CitaatChar"/>
    <w:uiPriority w:val="29"/>
    <w:qFormat/>
    <w:rsid w:val="0038473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8473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473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473C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38473C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38473C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38473C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38473C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38473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847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Saedeleer</dc:creator>
  <cp:keywords/>
  <dc:description/>
  <cp:lastModifiedBy>Sandra De Saedeleer</cp:lastModifiedBy>
  <cp:revision>2</cp:revision>
  <dcterms:created xsi:type="dcterms:W3CDTF">2023-03-07T16:20:00Z</dcterms:created>
  <dcterms:modified xsi:type="dcterms:W3CDTF">2023-03-07T16:20:00Z</dcterms:modified>
</cp:coreProperties>
</file>